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B4A6">
      <w:pPr>
        <w:jc w:val="right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</w:t>
      </w:r>
    </w:p>
    <w:p w14:paraId="4864EF48">
      <w:pPr>
        <w:pStyle w:val="23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ТЧУП «ТЕХНОТУРСЕРВИС»</w:t>
      </w:r>
    </w:p>
    <w:p w14:paraId="46E85691">
      <w:pPr>
        <w:pStyle w:val="23"/>
        <w:jc w:val="center"/>
        <w:rPr>
          <w:rStyle w:val="11"/>
          <w:b/>
          <w:sz w:val="22"/>
          <w:lang w:val="en-US"/>
        </w:rPr>
      </w:pPr>
      <w:r>
        <w:rPr>
          <w:b/>
          <w:sz w:val="18"/>
        </w:rPr>
        <w:t>г. Минск проспект Партизанский 81 офис 509, Тел. 17 347-01-91, 80296566662,</w:t>
      </w:r>
      <w:r>
        <w:rPr>
          <w:b/>
          <w:sz w:val="22"/>
          <w:lang w:val="en-US"/>
        </w:rPr>
        <w:t>e</w:t>
      </w:r>
      <w:r>
        <w:rPr>
          <w:b/>
          <w:sz w:val="22"/>
        </w:rPr>
        <w:t>-</w:t>
      </w:r>
      <w:r>
        <w:rPr>
          <w:b/>
          <w:sz w:val="22"/>
          <w:lang w:val="en-US"/>
        </w:rPr>
        <w:t>mail</w:t>
      </w:r>
      <w:r>
        <w:rPr>
          <w:b/>
          <w:sz w:val="22"/>
        </w:rPr>
        <w:t xml:space="preserve">: </w:t>
      </w:r>
      <w:r>
        <w:fldChar w:fldCharType="begin"/>
      </w:r>
      <w:r>
        <w:instrText xml:space="preserve"> HYPERLINK "mailto:tts2000@list.ru" </w:instrText>
      </w:r>
      <w:r>
        <w:fldChar w:fldCharType="separate"/>
      </w:r>
      <w:r>
        <w:rPr>
          <w:rStyle w:val="11"/>
          <w:b/>
          <w:sz w:val="22"/>
          <w:lang w:val="en-US"/>
        </w:rPr>
        <w:t>tts</w:t>
      </w:r>
      <w:r>
        <w:rPr>
          <w:rStyle w:val="11"/>
          <w:b/>
          <w:sz w:val="22"/>
        </w:rPr>
        <w:t>2000@</w:t>
      </w:r>
      <w:r>
        <w:rPr>
          <w:rStyle w:val="11"/>
          <w:b/>
          <w:sz w:val="22"/>
          <w:lang w:val="en-US"/>
        </w:rPr>
        <w:t>list</w:t>
      </w:r>
      <w:r>
        <w:rPr>
          <w:rStyle w:val="11"/>
          <w:b/>
          <w:sz w:val="22"/>
        </w:rPr>
        <w:t>.</w:t>
      </w:r>
      <w:r>
        <w:rPr>
          <w:rStyle w:val="11"/>
          <w:b/>
          <w:sz w:val="22"/>
          <w:lang w:val="en-US"/>
        </w:rPr>
        <w:t>ru</w:t>
      </w:r>
      <w:r>
        <w:rPr>
          <w:rStyle w:val="11"/>
          <w:b/>
          <w:sz w:val="22"/>
          <w:lang w:val="en-US"/>
        </w:rPr>
        <w:fldChar w:fldCharType="end"/>
      </w:r>
      <w:r>
        <w:rPr>
          <w:b/>
          <w:sz w:val="22"/>
        </w:rPr>
        <w:t xml:space="preserve">,   </w:t>
      </w:r>
      <w:r>
        <w:fldChar w:fldCharType="begin"/>
      </w:r>
      <w:r>
        <w:instrText xml:space="preserve"> HYPERLINK "http://www.technotourservice.сom" </w:instrText>
      </w:r>
      <w:r>
        <w:fldChar w:fldCharType="separate"/>
      </w:r>
      <w:r>
        <w:rPr>
          <w:rStyle w:val="11"/>
          <w:b/>
          <w:sz w:val="22"/>
          <w:lang w:val="en-US"/>
        </w:rPr>
        <w:t>http</w:t>
      </w:r>
      <w:r>
        <w:rPr>
          <w:rStyle w:val="11"/>
          <w:b/>
          <w:sz w:val="22"/>
        </w:rPr>
        <w:t>://</w:t>
      </w:r>
      <w:r>
        <w:rPr>
          <w:rStyle w:val="11"/>
          <w:b/>
          <w:sz w:val="22"/>
          <w:lang w:val="en-US"/>
        </w:rPr>
        <w:t>www</w:t>
      </w:r>
      <w:r>
        <w:rPr>
          <w:rStyle w:val="11"/>
          <w:b/>
          <w:sz w:val="22"/>
        </w:rPr>
        <w:t>.</w:t>
      </w:r>
      <w:r>
        <w:rPr>
          <w:rStyle w:val="11"/>
          <w:b/>
          <w:sz w:val="22"/>
          <w:lang w:val="en-US"/>
        </w:rPr>
        <w:t>technotourservice</w:t>
      </w:r>
      <w:r>
        <w:rPr>
          <w:rStyle w:val="11"/>
          <w:b/>
          <w:sz w:val="22"/>
        </w:rPr>
        <w:t>.с</w:t>
      </w:r>
      <w:r>
        <w:rPr>
          <w:rStyle w:val="11"/>
          <w:b/>
          <w:sz w:val="22"/>
          <w:lang w:val="en-US"/>
        </w:rPr>
        <w:t>om</w:t>
      </w:r>
      <w:r>
        <w:rPr>
          <w:rStyle w:val="11"/>
          <w:b/>
          <w:sz w:val="22"/>
          <w:lang w:val="en-US"/>
        </w:rPr>
        <w:fldChar w:fldCharType="end"/>
      </w:r>
    </w:p>
    <w:p w14:paraId="29F5EE7C">
      <w:pPr>
        <w:pStyle w:val="3"/>
        <w:keepNext w:val="0"/>
        <w:keepLines w:val="0"/>
        <w:widowControl/>
        <w:suppressLineNumbers w:val="0"/>
        <w:jc w:val="center"/>
      </w:pPr>
      <w:r>
        <w:t>Выходные в Москве</w:t>
      </w:r>
    </w:p>
    <w:p w14:paraId="0853FDA7">
      <w:pPr>
        <w:jc w:val="center"/>
      </w:pPr>
      <w:r>
        <w:rPr>
          <w:rFonts w:ascii="SimSun" w:hAnsi="SimSun" w:eastAsia="SimSun" w:cs="SimSun"/>
          <w:sz w:val="24"/>
          <w:szCs w:val="24"/>
        </w:rPr>
        <w:t xml:space="preserve">Стоимость: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2900" cy="342900"/>
            <wp:effectExtent l="0" t="0" r="7620" b="762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12"/>
          <w:rFonts w:ascii="SimSun" w:hAnsi="SimSun" w:eastAsia="SimSun" w:cs="SimSun"/>
          <w:sz w:val="24"/>
          <w:szCs w:val="24"/>
        </w:rPr>
        <w:t>60$ + 200руб.</w:t>
      </w:r>
    </w:p>
    <w:p w14:paraId="23CA16E9">
      <w:pPr>
        <w:pStyle w:val="14"/>
        <w:jc w:val="center"/>
        <w:rPr>
          <w:rFonts w:hint="default" w:ascii="SimSun"/>
          <w:lang w:val="ru-RU"/>
        </w:rPr>
      </w:pPr>
      <w:r>
        <w:rPr>
          <w:rFonts w:hint="default" w:ascii="SimSun"/>
          <w:lang w:val="ru-RU"/>
        </w:rPr>
        <w:t xml:space="preserve"> </w:t>
      </w:r>
    </w:p>
    <w:p w14:paraId="1B000A2B">
      <w:pPr>
        <w:pStyle w:val="14"/>
        <w:jc w:val="center"/>
        <w:rPr>
          <w:rStyle w:val="12"/>
          <w:rFonts w:hint="default" w:ascii="SimSun" w:hAnsi="SimSun" w:eastAsia="SimSun" w:cs="SimSun"/>
          <w:b/>
          <w:sz w:val="24"/>
          <w:szCs w:val="24"/>
          <w:lang w:val="ru-RU"/>
        </w:rPr>
      </w:pP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</w:t>
      </w:r>
      <w:r>
        <w:rPr>
          <w:rStyle w:val="12"/>
          <w:rFonts w:ascii="SimSun" w:hAnsi="SimSun" w:eastAsia="SimSun" w:cs="SimSun"/>
          <w:b/>
          <w:sz w:val="24"/>
          <w:szCs w:val="24"/>
          <w:lang w:val="ru-RU"/>
        </w:rPr>
        <w:t>Даты</w:t>
      </w:r>
      <w:r>
        <w:rPr>
          <w:rStyle w:val="12"/>
          <w:rFonts w:hint="default" w:ascii="SimSun" w:hAnsi="SimSun" w:eastAsia="SimSun" w:cs="SimSun"/>
          <w:b/>
          <w:sz w:val="24"/>
          <w:szCs w:val="24"/>
          <w:lang w:val="ru-RU"/>
        </w:rPr>
        <w:t xml:space="preserve"> тура: 18.04.,01.05.,12.06.,02.07.,14.08.,11.09.2026</w:t>
      </w:r>
    </w:p>
    <w:p w14:paraId="5553A8B1">
      <w:pPr>
        <w:pStyle w:val="14"/>
        <w:jc w:val="center"/>
        <w:rPr>
          <w:rFonts w:hint="default"/>
          <w:lang w:val="ru-RU"/>
        </w:rPr>
      </w:pPr>
      <w:r>
        <w:rPr>
          <w:lang w:val="ru-RU"/>
        </w:rPr>
        <w:t>Программа</w:t>
      </w:r>
      <w:r>
        <w:rPr>
          <w:rFonts w:hint="default"/>
          <w:lang w:val="ru-RU"/>
        </w:rPr>
        <w:t xml:space="preserve"> тура</w:t>
      </w:r>
    </w:p>
    <w:p w14:paraId="2CCA5AD7">
      <w:pPr>
        <w:rPr>
          <w:rFonts w:hint="default" w:ascii="Arial" w:hAnsi="Arial" w:eastAsia="Arial" w:cs="Arial"/>
          <w:sz w:val="6"/>
          <w:szCs w:val="6"/>
          <w:lang w:val="ru-RU"/>
        </w:rPr>
      </w:pPr>
      <w:r>
        <w:rPr>
          <w:rFonts w:hint="default" w:ascii="Arial"/>
          <w:sz w:val="22"/>
          <w:szCs w:val="22"/>
          <w:lang w:val="ru-RU"/>
        </w:rPr>
        <w:t xml:space="preserve"> </w:t>
      </w:r>
    </w:p>
    <w:tbl>
      <w:tblPr>
        <w:tblStyle w:val="9"/>
        <w:tblpPr w:leftFromText="36" w:rightFromText="36" w:vertAnchor="text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0070"/>
      </w:tblGrid>
      <w:tr w14:paraId="02752F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10FD3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Cs w:val="24"/>
                <w:lang w:eastAsia="ru-RU"/>
              </w:rPr>
              <w:t>1 день</w:t>
            </w:r>
          </w:p>
        </w:tc>
        <w:tc>
          <w:tcPr>
            <w:tcW w:w="10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8272A7">
            <w:pPr>
              <w:bidi w:val="0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 </w:t>
            </w:r>
            <w:r>
              <w:rPr>
                <w:sz w:val="18"/>
                <w:szCs w:val="18"/>
              </w:rPr>
              <w:t>21.00 Отправление  из Минска, Жодина, Борисова. Транзит по территории РБ.</w:t>
            </w:r>
          </w:p>
        </w:tc>
      </w:tr>
      <w:tr w14:paraId="403009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B8DC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Cs w:val="24"/>
                <w:lang w:eastAsia="ru-RU"/>
              </w:rPr>
              <w:t>2 день</w:t>
            </w:r>
          </w:p>
          <w:p w14:paraId="2300C5D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Cs w:val="24"/>
                <w:lang w:eastAsia="ru-RU"/>
              </w:rPr>
              <w:t> </w:t>
            </w:r>
          </w:p>
        </w:tc>
        <w:tc>
          <w:tcPr>
            <w:tcW w:w="10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699770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Прибытие утром.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Завтрак (по желанию, за доп.плату).</w:t>
            </w:r>
          </w:p>
          <w:p w14:paraId="55AA0F55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Обзорная автобусная экскурсия по городу «Здравствуй, столица!» (ВКЛЮЧЕНО): Воробьевы горы, здание МГУ, посольский городок, Белый Дом, здание Гос. Думы, осмотр Храма Христа Спасителя и центральные улицы столицы.</w:t>
            </w:r>
          </w:p>
          <w:p w14:paraId="0823656A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«Стены и башни Кремля» — пешеходная экскурсия по Красной площади (ВКЛЮЧЕНО) – Кремлевские башни, Красная площадь, могила Неизвестного солдата, Александровский сад, Исторический музей, собор Василия Блаженного.По окончании экскурсии заселение в отель.</w:t>
            </w:r>
          </w:p>
          <w:p w14:paraId="4F09A5F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141723D5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Дополнительные экскурсии:</w:t>
            </w:r>
          </w:p>
          <w:p w14:paraId="4478029C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"Экскурсия на Мосфильм" – легенду российского кино. Экскурсия на съемочную площадку «Мосфильм» - невероятно необычная экскурсия, в ходе которой Вы сможете посетить настоящий киногород, увидеть декорации и костюмы героев, парк автомобилей, а также пообщаться с людьми, которые работают много лет на телевидении, и уж точно, смогут раскрыть несколько секретов этого завораживающего искусства - создавать кино. Мы приглашаем вас на увлекательную экскурсию по «русскому Голливуду», где творили звезды первой величины, создавались бессмертные киношедевры и хранятся удивительные раритеты. Здесь снимают новые фильмы и гордятся великими предшественниками. Окунитесь в творческую атмосферу «Мосфильма» вместе с нами!</w:t>
            </w:r>
          </w:p>
          <w:p w14:paraId="560C4100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Экскурсия "Злачная Хитровка" - В самом сердце Москвы есть интереснейший уголок – район Хитровки на Ивановской горке. Переулки Ивановской горки сосредоточили в себе оставшиеся крохи старомосковской жизни. Хитровка многолика: здесь шикарные особняки соседствовали с нищими ночлежками, художники и писатели устраивали светские вечера, а местный криминал – пьяный бесшабашный разгул. Здесь складывался уникальный облик города, ломались судьбы различных людей. В этом самобытном местечке столицы на каждом шагу поджидают любопытные открытия. Надо лишь начать увлекательную прогулку!</w:t>
            </w:r>
          </w:p>
          <w:p w14:paraId="2A0C4647">
            <w:pPr>
              <w:bidi w:val="0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- "Огни ночной Москвы". Увидим с Вами, как темнота преображает столицу, полюбуемся иллюминацией и посетим известные достопримечательности. Экскурсия по ночной столице покажет Москву в блеске огней. Вы увидите, как архитектурные ансамбли преображаются в красочной подсветке, а разноцветная иллюминация окутывает знакомые улицы флёром романтики.</w:t>
            </w:r>
          </w:p>
        </w:tc>
      </w:tr>
      <w:tr w14:paraId="3A0E4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EF5C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Cs w:val="24"/>
                <w:lang w:eastAsia="ru-RU"/>
              </w:rPr>
              <w:t>3 день</w:t>
            </w:r>
          </w:p>
          <w:p w14:paraId="32BF7E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Cs w:val="24"/>
                <w:lang w:eastAsia="ru-RU"/>
              </w:rPr>
              <w:t> </w:t>
            </w:r>
          </w:p>
        </w:tc>
        <w:tc>
          <w:tcPr>
            <w:tcW w:w="10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545AC0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 в отеле (ВКЛЮЧЕНО). Выселение.</w:t>
            </w:r>
          </w:p>
          <w:p w14:paraId="019C3B65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Трансфер на ВДНХ. Выставка достижений народного хозяйства — крупнейший экспозиционный, музейный и рекреационный комплекс в мире. Именно на ВДНХ можно увидеть выдающиеся архитектурные шедевры, которые вместе представляют собой памятник советской эпохе и образец господствующих в разное время стилей. Среди них монумент «Рабочий и колхозница», фонтаны «Дружба народов» и «Каменный цветок», павильоны «Земледелие», «Советская культура», «Космос» и другие.</w:t>
            </w:r>
          </w:p>
          <w:p w14:paraId="5E1E5E3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желанию, за доп.плату:  Посещение Москвариума - это крупнейший в Европе центр океанографии и морской биологии, расположенный на территории ВДНХ, который открылся в 2015 году. Это научно-образовательный и развлекательный комплекс, включающий экспозицию с более чем 12 тысячами водных обитателей.</w:t>
            </w:r>
          </w:p>
          <w:p w14:paraId="4785C7CD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торгового центра.</w:t>
            </w:r>
          </w:p>
          <w:p w14:paraId="41461E89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комплекс Вооруженных Сил Российской Федерации — духовный символ России, прославляющий величайшую победу жизни над смертью. Храм в честь Воскресения Христова посвящен 75-летию Победы в Великой Отечественной войне, а также ратным подвигам русского народа во всех войнах, выпавших на долю нашей страны. Высота Храма вместе с крестом по проекту - 95 метров. Свободное время по комплексу.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20.00 Отправление в Минск.</w:t>
            </w:r>
          </w:p>
        </w:tc>
      </w:tr>
      <w:tr w14:paraId="17286A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1B593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Cs w:val="24"/>
                <w:lang w:eastAsia="ru-RU"/>
              </w:rPr>
              <w:t>4 день</w:t>
            </w:r>
          </w:p>
        </w:tc>
        <w:tc>
          <w:tcPr>
            <w:tcW w:w="10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76BA1BC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Прибытие в утреннее время.</w:t>
            </w:r>
          </w:p>
        </w:tc>
      </w:tr>
    </w:tbl>
    <w:tbl>
      <w:tblPr>
        <w:tblStyle w:val="9"/>
        <w:tblW w:w="5179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8"/>
        <w:gridCol w:w="56"/>
        <w:gridCol w:w="9104"/>
      </w:tblGrid>
      <w:tr w14:paraId="330C9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62" w:type="pct"/>
            <w:vAlign w:val="center"/>
          </w:tcPr>
          <w:p w14:paraId="2E201BF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4"/>
                <w:lang w:eastAsia="ru-RU"/>
              </w:rPr>
              <w:t>В стоимость тура входит</w:t>
            </w:r>
          </w:p>
        </w:tc>
        <w:tc>
          <w:tcPr>
            <w:tcW w:w="3998" w:type="pct"/>
            <w:gridSpan w:val="2"/>
            <w:vAlign w:val="center"/>
          </w:tcPr>
          <w:p w14:paraId="1FD55994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Проезд (автобус / микроавтобус)</w:t>
            </w:r>
          </w:p>
          <w:p w14:paraId="6B347691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Услуги сопровождающего</w:t>
            </w:r>
          </w:p>
          <w:p w14:paraId="63B837AA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 завтрак</w:t>
            </w:r>
          </w:p>
          <w:p w14:paraId="1188BCE3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 ночлег в гостинице 3*</w:t>
            </w:r>
          </w:p>
          <w:p w14:paraId="12CB959F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Обзорная пешеходно - автобусная экскурсия</w:t>
            </w:r>
          </w:p>
          <w:p w14:paraId="158A436A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Трансфер на ВДНХ</w:t>
            </w:r>
          </w:p>
          <w:p w14:paraId="2A616DC1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Трансфер в Храм Вооруженных Сил Российской Федерации</w:t>
            </w:r>
          </w:p>
          <w:p w14:paraId="0923B6D3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Трансфер в торговый центр</w:t>
            </w:r>
          </w:p>
          <w:p w14:paraId="2F60E3B6">
            <w:pPr>
              <w:bidi w:val="0"/>
              <w:rPr>
                <w:sz w:val="18"/>
                <w:szCs w:val="18"/>
                <w:lang w:eastAsia="ru-RU"/>
              </w:rPr>
            </w:pPr>
          </w:p>
        </w:tc>
      </w:tr>
      <w:tr w14:paraId="354CC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86" w:type="pct"/>
            <w:gridSpan w:val="2"/>
            <w:vAlign w:val="center"/>
          </w:tcPr>
          <w:p w14:paraId="62D02516">
            <w:pPr>
              <w:bidi w:val="0"/>
              <w:rPr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 стоимость тура не входит</w:t>
            </w:r>
          </w:p>
        </w:tc>
        <w:tc>
          <w:tcPr>
            <w:tcW w:w="3973" w:type="pct"/>
            <w:vAlign w:val="center"/>
          </w:tcPr>
          <w:p w14:paraId="685341FD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bookmarkStart w:id="0" w:name="_GoBack"/>
            <w:r>
              <w:rPr>
                <w:sz w:val="18"/>
                <w:szCs w:val="18"/>
              </w:rPr>
              <w:t>Завтрак (по желанию) 650 рос.руб</w:t>
            </w:r>
          </w:p>
          <w:p w14:paraId="4BB50C32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Вечерняя экскурсия «Огни ночной Москвы» 1500 рос.руб</w:t>
            </w:r>
          </w:p>
          <w:p w14:paraId="2C08DF37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Экскурсия на «Мосфильм» - вз.2000 рос.руб., дет.1700 рос.руб</w:t>
            </w:r>
          </w:p>
          <w:p w14:paraId="511AF703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Экскурсия "Злачная Хитровка" - вз.1500рос.руб., дет.1200рос.руб.</w:t>
            </w:r>
          </w:p>
          <w:p w14:paraId="35051DC0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Выбор места в автобусе 20 руб.</w:t>
            </w:r>
          </w:p>
          <w:p w14:paraId="4B09BD63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Одноместное размещение 25$</w:t>
            </w:r>
          </w:p>
          <w:p w14:paraId="6AA98B1B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Медицинская страховка (по желанию)</w:t>
            </w:r>
          </w:p>
          <w:p w14:paraId="5715EB21">
            <w:pPr>
              <w:bidi w:val="0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Входной билет в Москвариум - взр.2500рос.руб., дет - 2300рос.руб.</w:t>
            </w:r>
          </w:p>
          <w:bookmarkEnd w:id="0"/>
          <w:p w14:paraId="594132F5">
            <w:pPr>
              <w:bidi w:val="0"/>
              <w:rPr>
                <w:sz w:val="18"/>
                <w:szCs w:val="18"/>
                <w:lang w:eastAsia="ru-RU"/>
              </w:rPr>
            </w:pPr>
            <w:r>
              <w:rPr>
                <w:rFonts w:hint="default"/>
                <w:sz w:val="18"/>
                <w:szCs w:val="18"/>
                <w:lang w:val="en-US" w:eastAsia="ru-RU"/>
              </w:rPr>
              <w:t xml:space="preserve"> </w:t>
            </w:r>
          </w:p>
        </w:tc>
      </w:tr>
    </w:tbl>
    <w:p w14:paraId="4F9DE403">
      <w:pPr>
        <w:rPr>
          <w:rFonts w:hint="default" w:ascii="Arial" w:hAnsi="Arial" w:eastAsia="Arial" w:cs="Arial"/>
          <w:sz w:val="6"/>
          <w:szCs w:val="6"/>
          <w:lang w:val="ru-RU"/>
        </w:rPr>
      </w:pPr>
    </w:p>
    <w:sectPr>
      <w:pgSz w:w="11906" w:h="16838"/>
      <w:pgMar w:top="284" w:right="425" w:bottom="459" w:left="567" w:header="272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9"/>
    <w:rsid w:val="00462280"/>
    <w:rsid w:val="004707D9"/>
    <w:rsid w:val="005B5687"/>
    <w:rsid w:val="008C1209"/>
    <w:rsid w:val="00A067A8"/>
    <w:rsid w:val="00A378E2"/>
    <w:rsid w:val="00A463E8"/>
    <w:rsid w:val="00AB233F"/>
    <w:rsid w:val="00AC22ED"/>
    <w:rsid w:val="00B5061C"/>
    <w:rsid w:val="00B94897"/>
    <w:rsid w:val="00C01CB4"/>
    <w:rsid w:val="00D25230"/>
    <w:rsid w:val="00EA6345"/>
    <w:rsid w:val="00EB7DF4"/>
    <w:rsid w:val="00EC7B1F"/>
    <w:rsid w:val="00F521DA"/>
    <w:rsid w:val="00F70D24"/>
    <w:rsid w:val="315176DD"/>
    <w:rsid w:val="3485111D"/>
    <w:rsid w:val="5FC5452E"/>
    <w:rsid w:val="6CD3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Body Text 2"/>
    <w:basedOn w:val="1"/>
    <w:link w:val="25"/>
    <w:qFormat/>
    <w:uiPriority w:val="0"/>
    <w:pPr>
      <w:jc w:val="center"/>
    </w:pPr>
    <w:rPr>
      <w:rFonts w:ascii="Batang" w:hAnsi="Batang"/>
      <w:b/>
      <w:i/>
      <w:sz w:val="40"/>
      <w:szCs w:val="20"/>
      <w:lang w:val="en-US"/>
    </w:rPr>
  </w:style>
  <w:style w:type="paragraph" w:styleId="14">
    <w:name w:val="Body Text"/>
    <w:basedOn w:val="1"/>
    <w:link w:val="26"/>
    <w:qFormat/>
    <w:uiPriority w:val="0"/>
    <w:rPr>
      <w:rFonts w:ascii="Arial" w:hAnsi="Arial"/>
      <w:b/>
      <w:szCs w:val="20"/>
    </w:rPr>
  </w:style>
  <w:style w:type="paragraph" w:styleId="15">
    <w:name w:val="Title"/>
    <w:basedOn w:val="1"/>
    <w:next w:val="1"/>
    <w:qFormat/>
    <w:uiPriority w:val="10"/>
    <w:pPr>
      <w:spacing w:before="240" w:after="60"/>
      <w:jc w:val="center"/>
    </w:pPr>
    <w:rPr>
      <w:rFonts w:ascii="Cambria" w:hAnsi="Cambria" w:eastAsia="Cambria" w:cs="Cambria"/>
      <w:b/>
      <w:sz w:val="32"/>
      <w:szCs w:val="32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7">
    <w:name w:val="Subtitle"/>
    <w:basedOn w:val="1"/>
    <w:next w:val="1"/>
    <w:qFormat/>
    <w:uiPriority w:val="11"/>
    <w:pPr>
      <w:spacing w:after="60"/>
      <w:jc w:val="center"/>
    </w:pPr>
    <w:rPr>
      <w:rFonts w:ascii="Cambria" w:hAnsi="Cambria" w:eastAsia="Cambria" w:cs="Cambria"/>
    </w:rPr>
  </w:style>
  <w:style w:type="table" w:styleId="18">
    <w:name w:val="Table Grid"/>
    <w:basedOn w:val="9"/>
    <w:qFormat/>
    <w:uiPriority w:val="39"/>
    <w:pPr>
      <w:widowControl w:val="0"/>
      <w:jc w:val="both"/>
    </w:pPr>
    <w:rPr>
      <w:rFonts w:eastAsia="SimSu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12"/>
    <w:basedOn w:val="19"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13"/>
    <w:basedOn w:val="1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4"/>
    <w:basedOn w:val="19"/>
    <w:uiPriority w:val="0"/>
    <w:tblPr>
      <w:tblCellMar>
        <w:left w:w="115" w:type="dxa"/>
        <w:right w:w="115" w:type="dxa"/>
      </w:tblCellMar>
    </w:tblPr>
  </w:style>
  <w:style w:type="paragraph" w:styleId="23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4">
    <w:name w:val="apple-tab-span"/>
    <w:basedOn w:val="8"/>
    <w:qFormat/>
    <w:uiPriority w:val="0"/>
  </w:style>
  <w:style w:type="character" w:customStyle="1" w:styleId="25">
    <w:name w:val="Основной текст 2 Знак"/>
    <w:basedOn w:val="8"/>
    <w:link w:val="13"/>
    <w:qFormat/>
    <w:uiPriority w:val="0"/>
    <w:rPr>
      <w:rFonts w:ascii="Batang" w:hAnsi="Batang"/>
      <w:b/>
      <w:i/>
      <w:sz w:val="40"/>
      <w:szCs w:val="20"/>
      <w:lang w:val="en-US"/>
    </w:rPr>
  </w:style>
  <w:style w:type="character" w:customStyle="1" w:styleId="26">
    <w:name w:val="Основной текст Знак"/>
    <w:basedOn w:val="8"/>
    <w:link w:val="14"/>
    <w:qFormat/>
    <w:uiPriority w:val="0"/>
    <w:rPr>
      <w:rFonts w:ascii="Arial" w:hAnsi="Arial"/>
      <w:b/>
      <w:szCs w:val="20"/>
    </w:rPr>
  </w:style>
  <w:style w:type="character" w:customStyle="1" w:styleId="27">
    <w:name w:val="markedcontent"/>
    <w:basedOn w:val="8"/>
    <w:qFormat/>
    <w:uiPriority w:val="0"/>
  </w:style>
  <w:style w:type="paragraph" w:styleId="28">
    <w:name w:val="List Paragraph"/>
    <w:basedOn w:val="1"/>
    <w:qFormat/>
    <w:uiPriority w:val="99"/>
    <w:pPr>
      <w:ind w:left="720"/>
      <w:contextualSpacing/>
    </w:pPr>
  </w:style>
  <w:style w:type="character" w:customStyle="1" w:styleId="29">
    <w:name w:val="hgkelc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1508</Words>
  <Characters>8601</Characters>
  <Lines>71</Lines>
  <Paragraphs>20</Paragraphs>
  <TotalTime>62</TotalTime>
  <ScaleCrop>false</ScaleCrop>
  <LinksUpToDate>false</LinksUpToDate>
  <CharactersWithSpaces>10089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2025-03-17T14:12:00Z</dcterms:created>
  <dc:creator>User</dc:creator>
  <cp:lastModifiedBy>Антонина Трофимова</cp:lastModifiedBy>
  <cp:lastPrinted>2026-04-16T14:14:43Z</cp:lastPrinted>
  <dcterms:modified xsi:type="dcterms:W3CDTF">2026-04-16T14:23:37Z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6B2691E5F03C44F2BA44E2D52F770FDC_13</vt:lpwstr>
  </property>
</Properties>
</file>